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AEE0" w14:textId="04B633FD" w:rsidR="00E446C6" w:rsidRPr="00A425CD" w:rsidRDefault="00E446C6" w:rsidP="007D72E9">
      <w:pPr>
        <w:jc w:val="center"/>
        <w:rPr>
          <w:rFonts w:ascii="Times New Roman" w:hAnsi="Times New Roman" w:cs="Times New Roman"/>
          <w:sz w:val="32"/>
          <w:szCs w:val="32"/>
          <w:lang w:val="kk-KZ"/>
        </w:rPr>
      </w:pPr>
      <w:r w:rsidRPr="00A425CD">
        <w:rPr>
          <w:rFonts w:ascii="Times New Roman" w:hAnsi="Times New Roman" w:cs="Times New Roman"/>
          <w:sz w:val="32"/>
          <w:szCs w:val="32"/>
        </w:rPr>
        <w:t>«Экологиялық комикс» әдісі арқылы білім алушылардың функционалдық сауаттылығын дамыту</w:t>
      </w:r>
    </w:p>
    <w:p w14:paraId="59056A4B" w14:textId="77777777" w:rsidR="007D72E9" w:rsidRPr="00A425CD" w:rsidRDefault="007D72E9" w:rsidP="007D72E9">
      <w:pPr>
        <w:jc w:val="center"/>
        <w:rPr>
          <w:rFonts w:ascii="Times New Roman" w:hAnsi="Times New Roman" w:cs="Times New Roman"/>
          <w:sz w:val="32"/>
          <w:szCs w:val="32"/>
          <w:lang w:val="kk-KZ"/>
        </w:rPr>
      </w:pPr>
    </w:p>
    <w:p w14:paraId="276FBBE5" w14:textId="77777777" w:rsidR="00E446C6" w:rsidRPr="00A425CD" w:rsidRDefault="00E446C6" w:rsidP="00035D53">
      <w:pPr>
        <w:jc w:val="both"/>
        <w:rPr>
          <w:rFonts w:ascii="Times New Roman" w:hAnsi="Times New Roman" w:cs="Times New Roman"/>
          <w:sz w:val="32"/>
          <w:szCs w:val="32"/>
        </w:rPr>
      </w:pPr>
      <w:r w:rsidRPr="00A425CD">
        <w:rPr>
          <w:rFonts w:ascii="Times New Roman" w:hAnsi="Times New Roman" w:cs="Times New Roman"/>
          <w:sz w:val="32"/>
          <w:szCs w:val="32"/>
        </w:rPr>
        <w:t>1. Өзектілігі</w:t>
      </w:r>
    </w:p>
    <w:p w14:paraId="6EE6756E" w14:textId="2E9AE4AC"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Қазіргі қоғамда экологиялық сауаттылық – өмірлік маңызды құзыреттердің бірі. Оқушылардың қоршаған ортаға саналы көзқарасын қалыптастыру, экологиялық мәселелерді түсіне отырып, күнделікті өмірде дұрыс шешім қабылдай алуы – білім берудің басты міндеттерінің бірі. Бұл Қазақстан Республикасының «Экологиялық кодексінде» де, 2022–2026 жылдарға арналған «Жасыл Қазақстан» ұлттық жобасында да ерекше атап көрсетілген.</w:t>
      </w:r>
    </w:p>
    <w:p w14:paraId="52E3BB49" w14:textId="632D79DB"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PISA халықаралық зерттеулері бойынша, оқушылардың функционалдық сауаттылығының төмен көрсеткіштері олардың алған білімдерін өмірлік жағдайларда тиімді қолдануға жеткіліксіз екендігін көрсетіп отыр. Осыған байланысты, пән мазмұны мен өмірлік тәжірибені сабақтастыра отырып, оқушыны ойлауға, шешім қабылдауға, ақпаратты таңдауға, өңдеуге және қолдануға үйрету – бүгінгі күннің басты талаптарының бірі.</w:t>
      </w:r>
    </w:p>
    <w:p w14:paraId="380D53C6" w14:textId="411C9560" w:rsidR="00E446C6" w:rsidRPr="009C1F07" w:rsidRDefault="00E446C6" w:rsidP="00035D53">
      <w:pPr>
        <w:jc w:val="both"/>
        <w:rPr>
          <w:rFonts w:ascii="Times New Roman" w:hAnsi="Times New Roman" w:cs="Times New Roman"/>
          <w:sz w:val="28"/>
          <w:szCs w:val="28"/>
          <w:lang w:val="kk-KZ"/>
        </w:rPr>
      </w:pPr>
      <w:r w:rsidRPr="00A425CD">
        <w:rPr>
          <w:rFonts w:ascii="Times New Roman" w:hAnsi="Times New Roman" w:cs="Times New Roman"/>
          <w:sz w:val="32"/>
          <w:szCs w:val="32"/>
        </w:rPr>
        <w:t>Экологиялық мазмұн – оқушыға өзінің өміріне, қоршаған ортаға тікелей қатысы бар, өзекті, қызықты, әрі маңызды сала. Ал оны оқытуда дәстүрлі емес, креативті тәсілдерді қолдану оқушының қызығушылығын арттырады, белсенділігін көтереді және функционалдық сауаттылығын дамытады.</w:t>
      </w:r>
    </w:p>
    <w:p w14:paraId="72539829" w14:textId="77777777" w:rsidR="00E446C6" w:rsidRPr="00A425CD" w:rsidRDefault="00E446C6" w:rsidP="00035D53">
      <w:pPr>
        <w:jc w:val="both"/>
        <w:rPr>
          <w:rFonts w:ascii="Times New Roman" w:hAnsi="Times New Roman" w:cs="Times New Roman"/>
          <w:sz w:val="32"/>
          <w:szCs w:val="32"/>
        </w:rPr>
      </w:pPr>
      <w:r w:rsidRPr="00A425CD">
        <w:rPr>
          <w:rFonts w:ascii="Times New Roman" w:hAnsi="Times New Roman" w:cs="Times New Roman"/>
          <w:sz w:val="32"/>
          <w:szCs w:val="32"/>
        </w:rPr>
        <w:t>2. Әдістемелік негізділігі</w:t>
      </w:r>
    </w:p>
    <w:p w14:paraId="2A6BE4B2" w14:textId="1056ED70"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«Экологиялық комикс» әдісі – визуалды мәтін мен шығармашылық жазылымды біріктіретін, оқушының тілдік дағдысын, сын тұрғысынан ойлау қабілетін, өмірлік құндылықтарын дамытуға бағытталған әдіс.</w:t>
      </w:r>
    </w:p>
    <w:p w14:paraId="63C6ADF2" w14:textId="54494D71"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lastRenderedPageBreak/>
        <w:t>Әдістеме негізі ретінде:</w:t>
      </w:r>
    </w:p>
    <w:p w14:paraId="600E6460" w14:textId="26A8EAD2"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Блум таксономиясы (білу, түсіну, қолдану, талдау, жинақтау, бағалау),</w:t>
      </w:r>
    </w:p>
    <w:p w14:paraId="29378A12" w14:textId="23DF5055"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Дейлдің тәжірибе конусы (Doing is more effective than reading or hearing),</w:t>
      </w:r>
    </w:p>
    <w:p w14:paraId="12206FC0" w14:textId="4A650918"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Функционалдық сауаттылықты дамыту моделдері (OECD ұсынған),</w:t>
      </w:r>
    </w:p>
    <w:p w14:paraId="1FA63D52" w14:textId="6EFAF6F1"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Сын тұрғысынан ойлау технологиясы (СТО),</w:t>
      </w:r>
    </w:p>
    <w:p w14:paraId="44EB0677" w14:textId="2B265641"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Кіріктірілген оқыту (CLIL),</w:t>
      </w:r>
    </w:p>
    <w:p w14:paraId="1D2D6CD3" w14:textId="7A0F7532"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Мәнмәтіндік оқыту тәсілдері алынды.</w:t>
      </w:r>
    </w:p>
    <w:p w14:paraId="17918D90" w14:textId="4B387BE0"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Оқушы алдымен экологиялық мәселе бойынша мәтінді оқиды (мысалы, пластик қалдықтары, су тапшылығы, климаттың өзгеруі). Мәтінді талдап, себеп-салдарлық байланыстарды анықтап, өз ой-пікірін жазады. Кейін комикс форматында көркем түрде баяндау арқылы өзінің түсінігін, көзқарасын бейнелейді.</w:t>
      </w:r>
    </w:p>
    <w:p w14:paraId="389A7F42" w14:textId="18815906"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Мұнда:</w:t>
      </w:r>
    </w:p>
    <w:p w14:paraId="15D534DB" w14:textId="4D957595"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оқылым – ақпарат алу мен өңдеуге,</w:t>
      </w:r>
    </w:p>
    <w:p w14:paraId="18639ECD" w14:textId="07729A89"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жазылым – шығармашылық баяндауға,</w:t>
      </w:r>
    </w:p>
    <w:p w14:paraId="00AD5DD5" w14:textId="401761FB"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тыңдалым мен айтылым – пікір алмасуға бағытталады.</w:t>
      </w:r>
    </w:p>
    <w:p w14:paraId="15F55E44" w14:textId="77777777" w:rsidR="00E446C6" w:rsidRPr="00A425CD" w:rsidRDefault="00E446C6" w:rsidP="00035D53">
      <w:pPr>
        <w:jc w:val="both"/>
        <w:rPr>
          <w:rFonts w:ascii="Times New Roman" w:hAnsi="Times New Roman" w:cs="Times New Roman"/>
          <w:sz w:val="32"/>
          <w:szCs w:val="32"/>
        </w:rPr>
      </w:pPr>
      <w:r w:rsidRPr="00A425CD">
        <w:rPr>
          <w:rFonts w:ascii="Times New Roman" w:hAnsi="Times New Roman" w:cs="Times New Roman"/>
          <w:sz w:val="32"/>
          <w:szCs w:val="32"/>
        </w:rPr>
        <w:t>3. Жаңашылдығы</w:t>
      </w:r>
    </w:p>
    <w:p w14:paraId="012E1ECA" w14:textId="77777777" w:rsidR="00E446C6" w:rsidRPr="00A425CD" w:rsidRDefault="00E446C6" w:rsidP="00035D53">
      <w:pPr>
        <w:jc w:val="both"/>
        <w:rPr>
          <w:rFonts w:ascii="Times New Roman" w:hAnsi="Times New Roman" w:cs="Times New Roman"/>
          <w:sz w:val="32"/>
          <w:szCs w:val="32"/>
        </w:rPr>
      </w:pPr>
      <w:r w:rsidRPr="00A425CD">
        <w:rPr>
          <w:rFonts w:ascii="Times New Roman" w:hAnsi="Times New Roman" w:cs="Times New Roman"/>
          <w:sz w:val="32"/>
          <w:szCs w:val="32"/>
        </w:rPr>
        <w:t>Жаңашылдығы – экологиялық сауаттылық пен тілдік дағдыны визуалды-креативті құрал арқылы байланыстыруда.</w:t>
      </w:r>
    </w:p>
    <w:p w14:paraId="362D7D13" w14:textId="41C730BC"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«Комикс» – қазіргі оқушыларға жақын, заманауи формат. Оқушы өз ойын тек мәтінмен емес, бейнелеу арқылы да жеткізеді. Бұл:</w:t>
      </w:r>
    </w:p>
    <w:p w14:paraId="2485CE00" w14:textId="0F0F53F9"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креативті ойлауды,</w:t>
      </w:r>
    </w:p>
    <w:p w14:paraId="7E5B0679" w14:textId="353CD99B"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логикалық құрылымдауды,</w:t>
      </w:r>
    </w:p>
    <w:p w14:paraId="77962397" w14:textId="4C57410B"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lastRenderedPageBreak/>
        <w:t>визуалды сауаттылықты,</w:t>
      </w:r>
    </w:p>
    <w:p w14:paraId="17D90911" w14:textId="6F0CC876"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медиамәтінмен жұмыс жасау дағдысын қалыптастырады.</w:t>
      </w:r>
    </w:p>
    <w:p w14:paraId="621649CF" w14:textId="2A769889"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Сондай-ақ, бұл әдіс инклюзивті сыныптар үшін де тиімді: мәтінді түсінуде визуалды қолдаулар, қысқа репликалар мен диалогтар оқушылардың қабылдауын жеңілдетеді.</w:t>
      </w:r>
    </w:p>
    <w:p w14:paraId="0C1A6FE1" w14:textId="77777777" w:rsidR="00E446C6" w:rsidRPr="00A425CD" w:rsidRDefault="00E446C6" w:rsidP="00035D53">
      <w:pPr>
        <w:jc w:val="both"/>
        <w:rPr>
          <w:rFonts w:ascii="Times New Roman" w:hAnsi="Times New Roman" w:cs="Times New Roman"/>
          <w:sz w:val="32"/>
          <w:szCs w:val="32"/>
        </w:rPr>
      </w:pPr>
      <w:r w:rsidRPr="00A425CD">
        <w:rPr>
          <w:rFonts w:ascii="Times New Roman" w:hAnsi="Times New Roman" w:cs="Times New Roman"/>
          <w:sz w:val="32"/>
          <w:szCs w:val="32"/>
        </w:rPr>
        <w:t>4. Практикалық қолданбалығы</w:t>
      </w:r>
    </w:p>
    <w:p w14:paraId="6D42D0DE" w14:textId="77777777" w:rsidR="00E446C6" w:rsidRPr="00A425CD" w:rsidRDefault="00E446C6" w:rsidP="00035D53">
      <w:pPr>
        <w:jc w:val="both"/>
        <w:rPr>
          <w:rFonts w:ascii="Times New Roman" w:hAnsi="Times New Roman" w:cs="Times New Roman"/>
          <w:sz w:val="32"/>
          <w:szCs w:val="32"/>
        </w:rPr>
      </w:pPr>
      <w:r w:rsidRPr="00A425CD">
        <w:rPr>
          <w:rFonts w:ascii="Times New Roman" w:hAnsi="Times New Roman" w:cs="Times New Roman"/>
          <w:sz w:val="32"/>
          <w:szCs w:val="32"/>
        </w:rPr>
        <w:t>Сабақ тақырыбы (5-сынып): «Табиғатты аяла» – комикс арқылы үндеу жасау</w:t>
      </w:r>
    </w:p>
    <w:p w14:paraId="26307FE9" w14:textId="088C0E9A"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Сабақ мақсаты: Экологиялық мәтін мазмұнын түсініп, маңызды ақпараттарды іріктеу, мәтінге сүйеніп өз комикс-үндеуін құрастыру.</w:t>
      </w:r>
    </w:p>
    <w:p w14:paraId="19719F60" w14:textId="0C3000E3"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Сабақ кезеңдері:</w:t>
      </w:r>
    </w:p>
    <w:p w14:paraId="76470971" w14:textId="38C0D828"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Миға шабуыл: «Экологиялық проблема» тақырыбында бейнежазба көрсетіледі.</w:t>
      </w:r>
    </w:p>
    <w:p w14:paraId="6D1210D3" w14:textId="27B5999E"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Оқылым: «Пластиктен туындаған қауіп» мәтінін оқу, негізгі ойды анықтау.</w:t>
      </w:r>
    </w:p>
    <w:p w14:paraId="0287FCBA" w14:textId="0DDC7893"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Талдау: Топтық тапсырма – «Проблема – Себеп – Салдар – Шешім» сызбасын жасау.</w:t>
      </w:r>
    </w:p>
    <w:p w14:paraId="63CB0867" w14:textId="622E38FE"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Шығармашылық жұмыс: Комикс құрастыру: репликалар, диалогтар, бейнелер.</w:t>
      </w:r>
    </w:p>
    <w:p w14:paraId="629AD392" w14:textId="2E6767E0"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Таныстыру: Топтар өз комиксін таныстырады (айтылым).</w:t>
      </w:r>
    </w:p>
    <w:p w14:paraId="49D7CBB2" w14:textId="172C921A"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Бағалау: өзара кері байланыс «2 тілек, 1 ұсыныс» тәсілі арқылы.</w:t>
      </w:r>
    </w:p>
    <w:p w14:paraId="17EF290E" w14:textId="72E4445F"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Бұл әдіс:</w:t>
      </w:r>
    </w:p>
    <w:p w14:paraId="149775D5" w14:textId="2C198532"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жобалық жұмыс форматында,</w:t>
      </w:r>
    </w:p>
    <w:p w14:paraId="63284EF3" w14:textId="331F3388"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эссе жазуға дайындық ретінде,</w:t>
      </w:r>
    </w:p>
    <w:p w14:paraId="1E0A5761" w14:textId="384B55AB"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мектепішілік экоклубтардың жұмысында,</w:t>
      </w:r>
    </w:p>
    <w:p w14:paraId="20EF51EA" w14:textId="23BD449D"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пән апталықтарында, тәрбие сағаттарында қолданылады.</w:t>
      </w:r>
    </w:p>
    <w:p w14:paraId="18263070" w14:textId="77777777" w:rsidR="00E446C6" w:rsidRPr="00A425CD" w:rsidRDefault="00E446C6" w:rsidP="00035D53">
      <w:pPr>
        <w:jc w:val="both"/>
        <w:rPr>
          <w:rFonts w:ascii="Times New Roman" w:hAnsi="Times New Roman" w:cs="Times New Roman"/>
          <w:sz w:val="32"/>
          <w:szCs w:val="32"/>
        </w:rPr>
      </w:pPr>
      <w:r w:rsidRPr="00A425CD">
        <w:rPr>
          <w:rFonts w:ascii="Times New Roman" w:hAnsi="Times New Roman" w:cs="Times New Roman"/>
          <w:sz w:val="32"/>
          <w:szCs w:val="32"/>
        </w:rPr>
        <w:t>5. Тиімділігін бағалау</w:t>
      </w:r>
    </w:p>
    <w:p w14:paraId="4E0428C3" w14:textId="664264A6"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Нәтижелер:</w:t>
      </w:r>
    </w:p>
    <w:p w14:paraId="661FD1C4" w14:textId="193AEF82"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Оқушылар мәтінді саралап, себеп-салдарлық байланыс құруды үйренеді.</w:t>
      </w:r>
    </w:p>
    <w:p w14:paraId="5A0C1B31" w14:textId="5625971E"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Өз көзқарасын дәлелдеп айтуға машықтанады.</w:t>
      </w:r>
    </w:p>
    <w:p w14:paraId="3ADAD21C" w14:textId="6215F666"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Жазылым – құрылымды, мақсатты болады.</w:t>
      </w:r>
    </w:p>
    <w:p w14:paraId="6963BCCF" w14:textId="54BB3254"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Экологиялық мәселелерге бейжай қарамайтын азаматтық ұстаным қалыптасады.</w:t>
      </w:r>
    </w:p>
    <w:p w14:paraId="2837AAFD" w14:textId="67312AFE"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Сабақтарға қызығушылық артады, белсенділік жоғарылайды.</w:t>
      </w:r>
    </w:p>
    <w:p w14:paraId="045ECF7B" w14:textId="4D6077F8"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Мониторинг нәтижелері (қолданылған жағдайда):</w:t>
      </w:r>
    </w:p>
    <w:p w14:paraId="752A3B1D" w14:textId="78A8510C"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сабақ соңындағы өзіндік бағалау парақтары;</w:t>
      </w:r>
    </w:p>
    <w:p w14:paraId="3088DA16" w14:textId="2E9FC767"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жазбаша жұмыстарды салыстыру (бастапқы – соңғы үлгілер);</w:t>
      </w:r>
    </w:p>
    <w:p w14:paraId="1DBFB124" w14:textId="15EADC24"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оқушы пікірлері, кері байланыс.</w:t>
      </w:r>
    </w:p>
    <w:p w14:paraId="5DFB8552" w14:textId="70E673DE"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III. Пайдаланылған әдебиеттер</w:t>
      </w:r>
      <w:r w:rsidR="000B0C88" w:rsidRPr="00A425CD">
        <w:rPr>
          <w:rFonts w:ascii="Times New Roman" w:hAnsi="Times New Roman" w:cs="Times New Roman"/>
          <w:sz w:val="32"/>
          <w:szCs w:val="32"/>
          <w:lang w:val="kk-KZ"/>
        </w:rPr>
        <w:t>:</w:t>
      </w:r>
    </w:p>
    <w:p w14:paraId="69C28101" w14:textId="0F3B1498"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Қазақстан Республикасының Экологиялық кодексі. – 2021 ж.</w:t>
      </w:r>
    </w:p>
    <w:p w14:paraId="43930E15" w14:textId="7F0EABEC"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OECD. PISA 2022 Assessment and Analytical Framework. – OECD Publishing, 2022.</w:t>
      </w:r>
    </w:p>
    <w:p w14:paraId="6107949A" w14:textId="470A23A0"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Әбенбаева З. Ә. Оқушылардың функционалдық сауаттылығын дамыту әдістері. – Алматы, 2020.</w:t>
      </w:r>
    </w:p>
    <w:p w14:paraId="0112ECE2" w14:textId="7A5A405C"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Хан Н. Визуалды мәтін және оқушы шығармашылығы. // Қазақ тілі мен әдебиеті. – 2021. №4.</w:t>
      </w:r>
    </w:p>
    <w:p w14:paraId="48CD76E3" w14:textId="0353DD57"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Жанпейісова М.М. Мәтінмен жұмыс түрлері және сабақта қолдану жолдары. – Астана, 2019.</w:t>
      </w:r>
    </w:p>
    <w:p w14:paraId="537FEE23" w14:textId="41BA36FA" w:rsidR="00E446C6" w:rsidRPr="00A425CD" w:rsidRDefault="00E446C6" w:rsidP="00035D53">
      <w:pPr>
        <w:jc w:val="both"/>
        <w:rPr>
          <w:rFonts w:ascii="Times New Roman" w:hAnsi="Times New Roman" w:cs="Times New Roman"/>
          <w:sz w:val="32"/>
          <w:szCs w:val="32"/>
          <w:lang w:val="kk-KZ"/>
        </w:rPr>
      </w:pPr>
      <w:r w:rsidRPr="00A425CD">
        <w:rPr>
          <w:rFonts w:ascii="Times New Roman" w:hAnsi="Times New Roman" w:cs="Times New Roman"/>
          <w:sz w:val="32"/>
          <w:szCs w:val="32"/>
        </w:rPr>
        <w:t>Павлова Н. Интеграция визуальных медиа в обучении. // Педагогика сегодня. – 2022. №1.</w:t>
      </w:r>
    </w:p>
    <w:p w14:paraId="6BEBBFD4" w14:textId="6DDF9239" w:rsidR="00E446C6" w:rsidRPr="00A425CD" w:rsidRDefault="00E446C6" w:rsidP="00035D53">
      <w:pPr>
        <w:jc w:val="both"/>
        <w:rPr>
          <w:rFonts w:ascii="Times New Roman" w:hAnsi="Times New Roman" w:cs="Times New Roman"/>
          <w:sz w:val="32"/>
          <w:szCs w:val="32"/>
        </w:rPr>
      </w:pPr>
      <w:r w:rsidRPr="00A425CD">
        <w:rPr>
          <w:rFonts w:ascii="Times New Roman" w:hAnsi="Times New Roman" w:cs="Times New Roman"/>
          <w:sz w:val="32"/>
          <w:szCs w:val="32"/>
        </w:rPr>
        <w:t>Freeman, D., &amp; Freeman, Y. Teaching Reading and Writing Through Multimodal Texts. – Heinemann, 2019.</w:t>
      </w:r>
    </w:p>
    <w:sectPr w:rsidR="00E446C6" w:rsidRPr="00A42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C6"/>
    <w:rsid w:val="00035D53"/>
    <w:rsid w:val="000B0C88"/>
    <w:rsid w:val="004600EB"/>
    <w:rsid w:val="00697AB7"/>
    <w:rsid w:val="007D72E9"/>
    <w:rsid w:val="008E4697"/>
    <w:rsid w:val="009C1F07"/>
    <w:rsid w:val="009D4808"/>
    <w:rsid w:val="00A425CD"/>
    <w:rsid w:val="00BD2599"/>
    <w:rsid w:val="00C54598"/>
    <w:rsid w:val="00E446C6"/>
    <w:rsid w:val="00F5239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0912D31"/>
  <w15:chartTrackingRefBased/>
  <w15:docId w15:val="{AD0B350B-1536-824E-962A-468F6338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46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446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446C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446C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446C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446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46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46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46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6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446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446C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446C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446C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46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46C6"/>
    <w:rPr>
      <w:rFonts w:eastAsiaTheme="majorEastAsia" w:cstheme="majorBidi"/>
      <w:color w:val="595959" w:themeColor="text1" w:themeTint="A6"/>
    </w:rPr>
  </w:style>
  <w:style w:type="character" w:customStyle="1" w:styleId="80">
    <w:name w:val="Заголовок 8 Знак"/>
    <w:basedOn w:val="a0"/>
    <w:link w:val="8"/>
    <w:uiPriority w:val="9"/>
    <w:semiHidden/>
    <w:rsid w:val="00E446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46C6"/>
    <w:rPr>
      <w:rFonts w:eastAsiaTheme="majorEastAsia" w:cstheme="majorBidi"/>
      <w:color w:val="272727" w:themeColor="text1" w:themeTint="D8"/>
    </w:rPr>
  </w:style>
  <w:style w:type="paragraph" w:styleId="a3">
    <w:name w:val="Title"/>
    <w:basedOn w:val="a"/>
    <w:next w:val="a"/>
    <w:link w:val="a4"/>
    <w:uiPriority w:val="10"/>
    <w:qFormat/>
    <w:rsid w:val="00E44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4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6C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46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46C6"/>
    <w:pPr>
      <w:spacing w:before="160"/>
      <w:jc w:val="center"/>
    </w:pPr>
    <w:rPr>
      <w:i/>
      <w:iCs/>
      <w:color w:val="404040" w:themeColor="text1" w:themeTint="BF"/>
    </w:rPr>
  </w:style>
  <w:style w:type="character" w:customStyle="1" w:styleId="22">
    <w:name w:val="Цитата 2 Знак"/>
    <w:basedOn w:val="a0"/>
    <w:link w:val="21"/>
    <w:uiPriority w:val="29"/>
    <w:rsid w:val="00E446C6"/>
    <w:rPr>
      <w:i/>
      <w:iCs/>
      <w:color w:val="404040" w:themeColor="text1" w:themeTint="BF"/>
    </w:rPr>
  </w:style>
  <w:style w:type="paragraph" w:styleId="a7">
    <w:name w:val="List Paragraph"/>
    <w:basedOn w:val="a"/>
    <w:uiPriority w:val="34"/>
    <w:qFormat/>
    <w:rsid w:val="00E446C6"/>
    <w:pPr>
      <w:ind w:left="720"/>
      <w:contextualSpacing/>
    </w:pPr>
  </w:style>
  <w:style w:type="character" w:styleId="a8">
    <w:name w:val="Intense Emphasis"/>
    <w:basedOn w:val="a0"/>
    <w:uiPriority w:val="21"/>
    <w:qFormat/>
    <w:rsid w:val="00E446C6"/>
    <w:rPr>
      <w:i/>
      <w:iCs/>
      <w:color w:val="2F5496" w:themeColor="accent1" w:themeShade="BF"/>
    </w:rPr>
  </w:style>
  <w:style w:type="paragraph" w:styleId="a9">
    <w:name w:val="Intense Quote"/>
    <w:basedOn w:val="a"/>
    <w:next w:val="a"/>
    <w:link w:val="aa"/>
    <w:uiPriority w:val="30"/>
    <w:qFormat/>
    <w:rsid w:val="00E44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446C6"/>
    <w:rPr>
      <w:i/>
      <w:iCs/>
      <w:color w:val="2F5496" w:themeColor="accent1" w:themeShade="BF"/>
    </w:rPr>
  </w:style>
  <w:style w:type="character" w:styleId="ab">
    <w:name w:val="Intense Reference"/>
    <w:basedOn w:val="a0"/>
    <w:uiPriority w:val="32"/>
    <w:qFormat/>
    <w:rsid w:val="00E446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dina.bekturovna@outlook.com</dc:creator>
  <cp:keywords/>
  <dc:description/>
  <cp:lastModifiedBy>dina.bekturovna@outlook.com</cp:lastModifiedBy>
  <cp:revision>2</cp:revision>
  <dcterms:created xsi:type="dcterms:W3CDTF">2025-10-31T07:55:00Z</dcterms:created>
  <dcterms:modified xsi:type="dcterms:W3CDTF">2025-10-31T07:55:00Z</dcterms:modified>
</cp:coreProperties>
</file>